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18" w:rsidRDefault="000E0918" w:rsidP="000E0918">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01/12/2020</w:t>
      </w:r>
      <w:r w:rsidRPr="00D8335C">
        <w:rPr>
          <w:rFonts w:cs="Arial"/>
          <w:b/>
        </w:rPr>
        <w:t xml:space="preserve"> concerning </w:t>
      </w:r>
      <w:r>
        <w:rPr>
          <w:b/>
        </w:rPr>
        <w:t>the Workplace Equalities and Action Plan report</w:t>
      </w:r>
    </w:p>
    <w:p w:rsidR="000E0918" w:rsidRPr="00783544" w:rsidRDefault="000E0918" w:rsidP="000E0918">
      <w:pPr>
        <w:spacing w:after="0"/>
        <w:rPr>
          <w:b/>
        </w:rPr>
      </w:pPr>
      <w:r w:rsidRPr="00783544">
        <w:rPr>
          <w:rFonts w:cs="Arial"/>
          <w:b/>
        </w:rPr>
        <w:t xml:space="preserve">Response provided by </w:t>
      </w:r>
      <w:r>
        <w:rPr>
          <w:b/>
        </w:rPr>
        <w:t>Cabinet Member for Customer Focused Services</w:t>
      </w:r>
      <w:r w:rsidRPr="00783544">
        <w:rPr>
          <w:b/>
        </w:rPr>
        <w:t xml:space="preserve">, </w:t>
      </w:r>
      <w:r>
        <w:rPr>
          <w:b/>
        </w:rPr>
        <w:t>Nigel Chapman</w:t>
      </w:r>
    </w:p>
    <w:p w:rsidR="000E0918" w:rsidRPr="002E3AC8" w:rsidRDefault="000E0918" w:rsidP="000E0918">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E0918" w:rsidRPr="00AC577F" w:rsidTr="00F8294D">
        <w:tc>
          <w:tcPr>
            <w:tcW w:w="6629" w:type="dxa"/>
            <w:shd w:val="clear" w:color="auto" w:fill="D9D9D9"/>
            <w:vAlign w:val="center"/>
          </w:tcPr>
          <w:p w:rsidR="000E0918" w:rsidRPr="00AC577F" w:rsidRDefault="000E0918" w:rsidP="00F8294D">
            <w:pPr>
              <w:rPr>
                <w:rFonts w:cs="Arial"/>
                <w:b/>
                <w:i/>
              </w:rPr>
            </w:pPr>
            <w:r w:rsidRPr="00AC577F">
              <w:rPr>
                <w:rFonts w:cs="Arial"/>
                <w:b/>
                <w:i/>
              </w:rPr>
              <w:t>Recommendation</w:t>
            </w:r>
          </w:p>
        </w:tc>
        <w:tc>
          <w:tcPr>
            <w:tcW w:w="1134" w:type="dxa"/>
            <w:shd w:val="clear" w:color="auto" w:fill="D9D9D9"/>
            <w:vAlign w:val="center"/>
          </w:tcPr>
          <w:p w:rsidR="000E0918" w:rsidRPr="00AC577F" w:rsidRDefault="000E0918" w:rsidP="00F8294D">
            <w:pPr>
              <w:rPr>
                <w:rFonts w:cs="Arial"/>
                <w:b/>
                <w:i/>
              </w:rPr>
            </w:pPr>
            <w:r w:rsidRPr="00AC577F">
              <w:rPr>
                <w:rFonts w:cs="Arial"/>
                <w:b/>
                <w:i/>
              </w:rPr>
              <w:t xml:space="preserve">Agree? </w:t>
            </w:r>
          </w:p>
        </w:tc>
        <w:tc>
          <w:tcPr>
            <w:tcW w:w="6520" w:type="dxa"/>
            <w:shd w:val="clear" w:color="auto" w:fill="D9D9D9"/>
            <w:vAlign w:val="center"/>
          </w:tcPr>
          <w:p w:rsidR="000E0918" w:rsidRPr="00AC577F" w:rsidRDefault="000E0918" w:rsidP="00F8294D">
            <w:pPr>
              <w:rPr>
                <w:rFonts w:cs="Arial"/>
                <w:b/>
                <w:i/>
              </w:rPr>
            </w:pPr>
            <w:r w:rsidRPr="00AC577F">
              <w:rPr>
                <w:rFonts w:cs="Arial"/>
                <w:b/>
                <w:i/>
              </w:rPr>
              <w:t>Comment</w:t>
            </w:r>
          </w:p>
        </w:tc>
      </w:tr>
      <w:tr w:rsidR="000E0918" w:rsidRPr="00AC577F" w:rsidTr="00F8294D">
        <w:trPr>
          <w:trHeight w:val="1060"/>
        </w:trPr>
        <w:tc>
          <w:tcPr>
            <w:tcW w:w="6629" w:type="dxa"/>
            <w:shd w:val="clear" w:color="auto" w:fill="auto"/>
          </w:tcPr>
          <w:p w:rsidR="000E0918" w:rsidRPr="00C55454" w:rsidRDefault="000E0918" w:rsidP="000E0918">
            <w:pPr>
              <w:pStyle w:val="ListParagraph"/>
              <w:numPr>
                <w:ilvl w:val="0"/>
                <w:numId w:val="3"/>
              </w:numPr>
              <w:tabs>
                <w:tab w:val="clear" w:pos="426"/>
              </w:tabs>
              <w:spacing w:after="160" w:line="252" w:lineRule="auto"/>
              <w:contextualSpacing/>
              <w:rPr>
                <w:rFonts w:cs="Arial"/>
                <w:b/>
                <w:i/>
              </w:rPr>
            </w:pPr>
            <w:r w:rsidRPr="00C55454">
              <w:rPr>
                <w:rFonts w:cs="Arial"/>
                <w:b/>
              </w:rPr>
              <w:t xml:space="preserve">That the Council </w:t>
            </w:r>
            <w:r>
              <w:rPr>
                <w:rFonts w:cs="Arial"/>
                <w:b/>
              </w:rPr>
              <w:t xml:space="preserve">continues it work to </w:t>
            </w:r>
            <w:r w:rsidRPr="00C55454">
              <w:rPr>
                <w:rFonts w:cs="Arial"/>
                <w:b/>
              </w:rPr>
              <w:t>foster an environment in which staff members feel confident to participate in exit interviews</w:t>
            </w:r>
            <w:r>
              <w:rPr>
                <w:rFonts w:cs="Arial"/>
                <w:b/>
              </w:rPr>
              <w:t xml:space="preserve"> as a matter of course</w:t>
            </w:r>
          </w:p>
        </w:tc>
        <w:tc>
          <w:tcPr>
            <w:tcW w:w="1134" w:type="dxa"/>
            <w:shd w:val="clear" w:color="auto" w:fill="auto"/>
          </w:tcPr>
          <w:p w:rsidR="000E0918" w:rsidRPr="00AC577F" w:rsidRDefault="000E0918" w:rsidP="00F8294D">
            <w:pPr>
              <w:spacing w:after="0"/>
              <w:rPr>
                <w:rFonts w:cs="Arial"/>
              </w:rPr>
            </w:pPr>
            <w:r>
              <w:rPr>
                <w:rFonts w:cs="Arial"/>
              </w:rPr>
              <w:t>Agreed</w:t>
            </w:r>
          </w:p>
        </w:tc>
        <w:tc>
          <w:tcPr>
            <w:tcW w:w="6520" w:type="dxa"/>
            <w:shd w:val="clear" w:color="auto" w:fill="auto"/>
          </w:tcPr>
          <w:p w:rsidR="000E0918" w:rsidRPr="00A50F2A" w:rsidRDefault="000E0918" w:rsidP="00F8294D">
            <w:pPr>
              <w:rPr>
                <w:rFonts w:cs="Arial"/>
                <w:color w:val="auto"/>
              </w:rPr>
            </w:pPr>
            <w:r w:rsidRPr="00A50F2A">
              <w:rPr>
                <w:rFonts w:cs="Arial"/>
                <w:color w:val="auto"/>
                <w:szCs w:val="22"/>
              </w:rPr>
              <w:t xml:space="preserve">Progress to date has already increased the percentage of leavers taking up exit interviews </w:t>
            </w:r>
            <w:r w:rsidRPr="00A50F2A">
              <w:rPr>
                <w:rFonts w:cs="Arial"/>
                <w:szCs w:val="22"/>
              </w:rPr>
              <w:t xml:space="preserve">from less than 30% to circa 55% by the end of March 2020.  </w:t>
            </w:r>
            <w:r w:rsidRPr="00A50F2A">
              <w:rPr>
                <w:szCs w:val="22"/>
              </w:rPr>
              <w:t xml:space="preserve">We wish to see this percentage increase. The more accurate information we can gather from departing employees as to their reasons the better we can tailor our policies and working practices to encourage talented individuals to stay with us. </w:t>
            </w:r>
          </w:p>
        </w:tc>
      </w:tr>
      <w:tr w:rsidR="000E0918" w:rsidRPr="00AC577F" w:rsidTr="00F8294D">
        <w:trPr>
          <w:trHeight w:val="1060"/>
        </w:trPr>
        <w:tc>
          <w:tcPr>
            <w:tcW w:w="6629" w:type="dxa"/>
            <w:shd w:val="clear" w:color="auto" w:fill="auto"/>
          </w:tcPr>
          <w:p w:rsidR="000E0918" w:rsidRPr="00C55454" w:rsidRDefault="000E0918" w:rsidP="000E0918">
            <w:pPr>
              <w:pStyle w:val="ListParagraph"/>
              <w:numPr>
                <w:ilvl w:val="0"/>
                <w:numId w:val="3"/>
              </w:numPr>
              <w:tabs>
                <w:tab w:val="clear" w:pos="426"/>
              </w:tabs>
              <w:spacing w:after="160" w:line="252" w:lineRule="auto"/>
              <w:contextualSpacing/>
              <w:rPr>
                <w:rFonts w:cs="Arial"/>
                <w:b/>
                <w:i/>
              </w:rPr>
            </w:pPr>
            <w:r w:rsidRPr="00C55454">
              <w:rPr>
                <w:rFonts w:cs="Arial"/>
                <w:b/>
              </w:rPr>
              <w:t>That the Council adopts practices for recording sexual</w:t>
            </w:r>
            <w:r>
              <w:rPr>
                <w:rFonts w:cs="Arial"/>
                <w:b/>
              </w:rPr>
              <w:t xml:space="preserve"> and gender</w:t>
            </w:r>
            <w:r w:rsidRPr="00C55454">
              <w:rPr>
                <w:rFonts w:cs="Arial"/>
                <w:b/>
              </w:rPr>
              <w:t xml:space="preserve"> </w:t>
            </w:r>
            <w:r>
              <w:rPr>
                <w:rFonts w:cs="Arial"/>
                <w:b/>
              </w:rPr>
              <w:t>insight</w:t>
            </w:r>
            <w:r w:rsidRPr="00C55454">
              <w:rPr>
                <w:rFonts w:cs="Arial"/>
                <w:b/>
              </w:rPr>
              <w:t xml:space="preserve"> in line with Stonewall’s guidance</w:t>
            </w:r>
          </w:p>
        </w:tc>
        <w:tc>
          <w:tcPr>
            <w:tcW w:w="1134" w:type="dxa"/>
            <w:shd w:val="clear" w:color="auto" w:fill="auto"/>
          </w:tcPr>
          <w:p w:rsidR="000E0918" w:rsidRPr="00AC577F" w:rsidRDefault="000E0918" w:rsidP="00F8294D">
            <w:pPr>
              <w:spacing w:after="0"/>
              <w:rPr>
                <w:rFonts w:cs="Arial"/>
              </w:rPr>
            </w:pPr>
            <w:r>
              <w:rPr>
                <w:rFonts w:cs="Arial"/>
              </w:rPr>
              <w:t>Agreed</w:t>
            </w:r>
          </w:p>
        </w:tc>
        <w:tc>
          <w:tcPr>
            <w:tcW w:w="6520" w:type="dxa"/>
            <w:shd w:val="clear" w:color="auto" w:fill="auto"/>
          </w:tcPr>
          <w:p w:rsidR="000E0918" w:rsidRPr="00A50F2A" w:rsidRDefault="000E0918" w:rsidP="00F8294D">
            <w:pPr>
              <w:pStyle w:val="CommentText"/>
              <w:rPr>
                <w:sz w:val="24"/>
              </w:rPr>
            </w:pPr>
            <w:r w:rsidRPr="00A50F2A">
              <w:rPr>
                <w:sz w:val="24"/>
              </w:rPr>
              <w:t>Stonewall uses anonymous surveys and recommends taking a snapshot of employees at different parts of the employee life cycle.  Hence this approach is not all about getting staff to declare, it is also about using other insight channels to understand issues.</w:t>
            </w:r>
          </w:p>
          <w:p w:rsidR="000E0918" w:rsidRPr="00A50F2A" w:rsidRDefault="000E0918" w:rsidP="00F8294D">
            <w:pPr>
              <w:spacing w:after="0"/>
              <w:rPr>
                <w:rFonts w:cs="Arial"/>
                <w:color w:val="auto"/>
              </w:rPr>
            </w:pPr>
          </w:p>
        </w:tc>
      </w:tr>
      <w:tr w:rsidR="000E0918" w:rsidRPr="00AC577F" w:rsidTr="00F8294D">
        <w:trPr>
          <w:trHeight w:val="1060"/>
        </w:trPr>
        <w:tc>
          <w:tcPr>
            <w:tcW w:w="6629" w:type="dxa"/>
            <w:shd w:val="clear" w:color="auto" w:fill="auto"/>
          </w:tcPr>
          <w:p w:rsidR="000E0918" w:rsidRPr="00C55454" w:rsidRDefault="000E0918" w:rsidP="000E0918">
            <w:pPr>
              <w:pStyle w:val="ListParagraph"/>
              <w:numPr>
                <w:ilvl w:val="0"/>
                <w:numId w:val="3"/>
              </w:numPr>
              <w:tabs>
                <w:tab w:val="clear" w:pos="426"/>
              </w:tabs>
              <w:spacing w:after="0"/>
              <w:contextualSpacing/>
              <w:rPr>
                <w:rFonts w:cs="Arial"/>
                <w:b/>
              </w:rPr>
            </w:pPr>
            <w:r w:rsidRPr="00C55454">
              <w:rPr>
                <w:rFonts w:cs="Arial"/>
                <w:b/>
              </w:rPr>
              <w:t xml:space="preserve">That the Council investigates the barriers to individuals disclosing their </w:t>
            </w:r>
            <w:r>
              <w:rPr>
                <w:rFonts w:cs="Arial"/>
                <w:b/>
              </w:rPr>
              <w:t xml:space="preserve">ethnicity, </w:t>
            </w:r>
            <w:r w:rsidRPr="00C55454">
              <w:rPr>
                <w:rFonts w:cs="Arial"/>
                <w:b/>
              </w:rPr>
              <w:t>sexuality and faith-based identities</w:t>
            </w:r>
          </w:p>
          <w:p w:rsidR="000E0918" w:rsidRPr="00C55454" w:rsidRDefault="000E0918" w:rsidP="00F8294D">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rsidR="000E0918" w:rsidRPr="00AC577F" w:rsidRDefault="000E0918" w:rsidP="00F8294D">
            <w:pPr>
              <w:spacing w:after="0"/>
              <w:rPr>
                <w:rFonts w:cs="Arial"/>
              </w:rPr>
            </w:pPr>
            <w:r>
              <w:rPr>
                <w:rFonts w:cs="Arial"/>
              </w:rPr>
              <w:t>Agreed</w:t>
            </w:r>
          </w:p>
        </w:tc>
        <w:tc>
          <w:tcPr>
            <w:tcW w:w="6520" w:type="dxa"/>
            <w:shd w:val="clear" w:color="auto" w:fill="auto"/>
          </w:tcPr>
          <w:p w:rsidR="000E0918" w:rsidRPr="00A50F2A" w:rsidRDefault="000E0918" w:rsidP="00F8294D">
            <w:pPr>
              <w:spacing w:after="0"/>
              <w:rPr>
                <w:rFonts w:cs="Arial"/>
                <w:color w:val="auto"/>
                <w:szCs w:val="20"/>
              </w:rPr>
            </w:pPr>
          </w:p>
        </w:tc>
      </w:tr>
      <w:tr w:rsidR="000E0918" w:rsidRPr="00AC577F" w:rsidTr="00F8294D">
        <w:trPr>
          <w:trHeight w:val="699"/>
        </w:trPr>
        <w:tc>
          <w:tcPr>
            <w:tcW w:w="6629" w:type="dxa"/>
            <w:shd w:val="clear" w:color="auto" w:fill="auto"/>
          </w:tcPr>
          <w:p w:rsidR="000E0918" w:rsidRPr="00C55454" w:rsidRDefault="000E0918" w:rsidP="000E0918">
            <w:pPr>
              <w:pStyle w:val="ListParagraph"/>
              <w:numPr>
                <w:ilvl w:val="0"/>
                <w:numId w:val="3"/>
              </w:numPr>
              <w:tabs>
                <w:tab w:val="clear" w:pos="426"/>
              </w:tabs>
              <w:spacing w:after="0"/>
              <w:contextualSpacing/>
              <w:rPr>
                <w:rFonts w:cs="Arial"/>
                <w:b/>
              </w:rPr>
            </w:pPr>
            <w:r w:rsidRPr="00C55454">
              <w:rPr>
                <w:rFonts w:cs="Arial"/>
                <w:b/>
              </w:rPr>
              <w:t>That the Council</w:t>
            </w:r>
            <w:r>
              <w:rPr>
                <w:rFonts w:cs="Arial"/>
                <w:b/>
              </w:rPr>
              <w:t xml:space="preserve"> continues to</w:t>
            </w:r>
            <w:r w:rsidRPr="00C55454">
              <w:rPr>
                <w:rFonts w:cs="Arial"/>
                <w:b/>
              </w:rPr>
              <w:t xml:space="preserve"> increase the promotion of itself as an employer to those within the City</w:t>
            </w:r>
          </w:p>
          <w:p w:rsidR="000E0918" w:rsidRPr="00C55454" w:rsidRDefault="000E0918" w:rsidP="00F8294D">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rsidR="000E0918" w:rsidRPr="00AC577F" w:rsidRDefault="000E0918" w:rsidP="00F8294D">
            <w:pPr>
              <w:spacing w:after="0"/>
              <w:rPr>
                <w:rFonts w:cs="Arial"/>
              </w:rPr>
            </w:pPr>
            <w:r>
              <w:rPr>
                <w:rFonts w:cs="Arial"/>
              </w:rPr>
              <w:t>Agreed</w:t>
            </w:r>
          </w:p>
        </w:tc>
        <w:tc>
          <w:tcPr>
            <w:tcW w:w="6520" w:type="dxa"/>
            <w:shd w:val="clear" w:color="auto" w:fill="auto"/>
          </w:tcPr>
          <w:p w:rsidR="000E0918" w:rsidRPr="00A50F2A" w:rsidRDefault="000E0918" w:rsidP="00F8294D">
            <w:pPr>
              <w:spacing w:after="0"/>
              <w:rPr>
                <w:rFonts w:cs="Arial"/>
                <w:color w:val="auto"/>
              </w:rPr>
            </w:pPr>
            <w:r w:rsidRPr="00A50F2A">
              <w:rPr>
                <w:color w:val="auto"/>
                <w:szCs w:val="20"/>
              </w:rPr>
              <w:t xml:space="preserve">This will build on existing good practice that was in operation pre Covid </w:t>
            </w:r>
            <w:r w:rsidRPr="00A50F2A">
              <w:rPr>
                <w:szCs w:val="20"/>
              </w:rPr>
              <w:t xml:space="preserve">where the Council was using a variety of approaches to promote job opportunities within the local community, including: holding recruitment roadshows in local community venues; attendance at local job fairs and careers events in local schools.  The next cohort of apprentices will be introduced into the organisation in the </w:t>
            </w:r>
            <w:r w:rsidRPr="00A50F2A">
              <w:rPr>
                <w:szCs w:val="20"/>
              </w:rPr>
              <w:lastRenderedPageBreak/>
              <w:t>coming year and will naturally provide an opportunity to promote the Council as a relevant and viable employer.</w:t>
            </w:r>
          </w:p>
        </w:tc>
      </w:tr>
      <w:tr w:rsidR="000E0918" w:rsidRPr="00AC577F" w:rsidTr="00F8294D">
        <w:trPr>
          <w:trHeight w:val="1060"/>
        </w:trPr>
        <w:tc>
          <w:tcPr>
            <w:tcW w:w="6629" w:type="dxa"/>
            <w:shd w:val="clear" w:color="auto" w:fill="auto"/>
          </w:tcPr>
          <w:p w:rsidR="000E0918" w:rsidRPr="00C55454" w:rsidRDefault="000E0918" w:rsidP="000E0918">
            <w:pPr>
              <w:pStyle w:val="ListParagraph"/>
              <w:numPr>
                <w:ilvl w:val="0"/>
                <w:numId w:val="3"/>
              </w:numPr>
              <w:tabs>
                <w:tab w:val="clear" w:pos="426"/>
              </w:tabs>
              <w:spacing w:after="0"/>
              <w:contextualSpacing/>
              <w:rPr>
                <w:rFonts w:cs="Arial"/>
                <w:b/>
              </w:rPr>
            </w:pPr>
            <w:r w:rsidRPr="00C55454">
              <w:rPr>
                <w:rFonts w:cs="Arial"/>
                <w:b/>
              </w:rPr>
              <w:lastRenderedPageBreak/>
              <w:t>That the Council</w:t>
            </w:r>
            <w:r>
              <w:rPr>
                <w:rFonts w:cs="Arial"/>
                <w:b/>
              </w:rPr>
              <w:t xml:space="preserve"> further </w:t>
            </w:r>
            <w:r w:rsidRPr="00C55454">
              <w:rPr>
                <w:rFonts w:cs="Arial"/>
                <w:b/>
              </w:rPr>
              <w:t>develops communications and recruitment approaches to target women from minoritised backgrounds</w:t>
            </w:r>
          </w:p>
          <w:p w:rsidR="000E0918" w:rsidRPr="00C55454" w:rsidRDefault="000E0918" w:rsidP="00F8294D">
            <w:pPr>
              <w:spacing w:after="160" w:line="252" w:lineRule="auto"/>
              <w:contextualSpacing/>
              <w:rPr>
                <w:rFonts w:cs="Arial"/>
                <w:b/>
                <w:i/>
              </w:rPr>
            </w:pPr>
          </w:p>
        </w:tc>
        <w:tc>
          <w:tcPr>
            <w:tcW w:w="1134" w:type="dxa"/>
            <w:shd w:val="clear" w:color="auto" w:fill="auto"/>
          </w:tcPr>
          <w:p w:rsidR="000E0918" w:rsidRPr="00AC577F" w:rsidRDefault="000E0918" w:rsidP="00F8294D">
            <w:pPr>
              <w:spacing w:after="0"/>
              <w:rPr>
                <w:rFonts w:cs="Arial"/>
              </w:rPr>
            </w:pPr>
            <w:r>
              <w:rPr>
                <w:rFonts w:cs="Arial"/>
              </w:rPr>
              <w:t>Agreed</w:t>
            </w:r>
          </w:p>
        </w:tc>
        <w:tc>
          <w:tcPr>
            <w:tcW w:w="6520" w:type="dxa"/>
            <w:shd w:val="clear" w:color="auto" w:fill="auto"/>
          </w:tcPr>
          <w:p w:rsidR="000E0918" w:rsidRPr="00A50F2A" w:rsidRDefault="000E0918" w:rsidP="00F8294D">
            <w:pPr>
              <w:spacing w:after="0"/>
              <w:rPr>
                <w:rFonts w:cs="Arial"/>
                <w:color w:val="auto"/>
                <w:szCs w:val="20"/>
              </w:rPr>
            </w:pPr>
            <w:r w:rsidRPr="00A50F2A">
              <w:rPr>
                <w:color w:val="auto"/>
                <w:szCs w:val="20"/>
              </w:rPr>
              <w:t>Each recruitment campaign is currently reviewed to ensure</w:t>
            </w:r>
            <w:r w:rsidRPr="00A50F2A">
              <w:rPr>
                <w:szCs w:val="20"/>
              </w:rPr>
              <w:t xml:space="preserve"> that the vacancy attracts as diverse a group of applicants as possible.  Further improvements are planned to improve the skills of under-represented staff; to use local community pathways to advertise and promote opportunities and to ensure  diversity at each stage in the recruitment process.</w:t>
            </w:r>
          </w:p>
        </w:tc>
      </w:tr>
    </w:tbl>
    <w:p w:rsidR="000E0918" w:rsidRDefault="000E0918" w:rsidP="000E0918">
      <w:pPr>
        <w:spacing w:after="0"/>
        <w:ind w:left="644" w:hanging="360"/>
        <w:rPr>
          <w:color w:val="auto"/>
        </w:rPr>
      </w:pPr>
    </w:p>
    <w:p w:rsidR="000E0918" w:rsidRPr="006A5C65" w:rsidRDefault="000E0918" w:rsidP="000E0918">
      <w:pPr>
        <w:spacing w:after="0"/>
        <w:ind w:left="644" w:hanging="360"/>
        <w:rPr>
          <w:color w:val="auto"/>
        </w:rPr>
      </w:pPr>
    </w:p>
    <w:p w:rsidR="002133D6" w:rsidRDefault="002133D6">
      <w:bookmarkStart w:id="0" w:name="_GoBack"/>
      <w:bookmarkEnd w:id="0"/>
    </w:p>
    <w:sectPr w:rsidR="002133D6" w:rsidSect="00F804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5B77AA"/>
    <w:multiLevelType w:val="hybridMultilevel"/>
    <w:tmpl w:val="4FAA7B5A"/>
    <w:lvl w:ilvl="0" w:tplc="BAB6472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18"/>
    <w:rsid w:val="000E0918"/>
    <w:rsid w:val="0021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FBB5-A521-4E13-B07E-FA50FDBD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18"/>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918"/>
    <w:pPr>
      <w:numPr>
        <w:numId w:val="2"/>
      </w:numPr>
      <w:tabs>
        <w:tab w:val="left" w:pos="426"/>
      </w:tabs>
    </w:pPr>
  </w:style>
  <w:style w:type="numbering" w:customStyle="1" w:styleId="StyleNumberedLeft0cmHanging075cm">
    <w:name w:val="Style Numbered Left:  0 cm Hanging:  0.75 cm"/>
    <w:basedOn w:val="NoList"/>
    <w:rsid w:val="000E0918"/>
    <w:pPr>
      <w:numPr>
        <w:numId w:val="1"/>
      </w:numPr>
    </w:pPr>
  </w:style>
  <w:style w:type="character" w:customStyle="1" w:styleId="ListParagraphChar">
    <w:name w:val="List Paragraph Char"/>
    <w:link w:val="ListParagraph"/>
    <w:uiPriority w:val="34"/>
    <w:rsid w:val="000E0918"/>
    <w:rPr>
      <w:rFonts w:ascii="Arial" w:eastAsia="Times New Roman" w:hAnsi="Arial" w:cs="Times New Roman"/>
      <w:color w:val="000000"/>
      <w:sz w:val="24"/>
      <w:szCs w:val="24"/>
      <w:lang w:eastAsia="en-GB"/>
    </w:rPr>
  </w:style>
  <w:style w:type="paragraph" w:styleId="CommentText">
    <w:name w:val="annotation text"/>
    <w:basedOn w:val="Normal"/>
    <w:link w:val="CommentTextChar"/>
    <w:uiPriority w:val="99"/>
    <w:unhideWhenUsed/>
    <w:rsid w:val="000E0918"/>
    <w:rPr>
      <w:sz w:val="20"/>
      <w:szCs w:val="20"/>
    </w:rPr>
  </w:style>
  <w:style w:type="character" w:customStyle="1" w:styleId="CommentTextChar">
    <w:name w:val="Comment Text Char"/>
    <w:basedOn w:val="DefaultParagraphFont"/>
    <w:link w:val="CommentText"/>
    <w:uiPriority w:val="99"/>
    <w:rsid w:val="000E0918"/>
    <w:rPr>
      <w:rFonts w:ascii="Arial" w:eastAsia="Times New Roman" w:hAnsi="Arial"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2D8B28B1</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2021-11-30T15:41:00Z</dcterms:created>
  <dcterms:modified xsi:type="dcterms:W3CDTF">2021-11-30T15:43:00Z</dcterms:modified>
</cp:coreProperties>
</file>